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0CC55" w14:textId="456F2646" w:rsidR="009D7F6F" w:rsidRPr="008F729D" w:rsidRDefault="009D7F6F" w:rsidP="009D7F6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bookmarkStart w:id="0" w:name="_GoBack"/>
      <w:bookmarkEnd w:id="0"/>
      <w:r w:rsidRPr="008F729D">
        <w:rPr>
          <w:rFonts w:ascii="Arial" w:hAnsi="Arial" w:cs="Arial"/>
          <w:bCs/>
          <w:spacing w:val="-3"/>
          <w:sz w:val="22"/>
          <w:szCs w:val="22"/>
        </w:rPr>
        <w:t xml:space="preserve">On 6 November 2017, the Supreme Court of Queensland delivered its judgement in the matter of </w:t>
      </w:r>
      <w:r w:rsidRPr="008F729D">
        <w:rPr>
          <w:rFonts w:ascii="Arial" w:hAnsi="Arial" w:cs="Arial"/>
          <w:bCs/>
          <w:i/>
          <w:spacing w:val="-3"/>
          <w:sz w:val="22"/>
          <w:szCs w:val="22"/>
        </w:rPr>
        <w:t>Linville Holdings Pty Ltd v Fraser Coast Regional Council</w:t>
      </w:r>
      <w:r w:rsidR="00321F4D" w:rsidRPr="008F729D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321F4D" w:rsidRPr="008F729D">
        <w:rPr>
          <w:rFonts w:ascii="Arial" w:hAnsi="Arial" w:cs="Arial"/>
          <w:bCs/>
          <w:spacing w:val="-3"/>
          <w:sz w:val="22"/>
          <w:szCs w:val="22"/>
        </w:rPr>
        <w:t>[2017] QSC 252.</w:t>
      </w:r>
    </w:p>
    <w:p w14:paraId="256BD051" w14:textId="053B3BA6" w:rsidR="009D7F6F" w:rsidRPr="008F729D" w:rsidRDefault="009D7F6F" w:rsidP="009D7F6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8F729D">
        <w:rPr>
          <w:rFonts w:ascii="Arial" w:hAnsi="Arial" w:cs="Arial"/>
          <w:bCs/>
          <w:spacing w:val="-3"/>
          <w:sz w:val="22"/>
          <w:szCs w:val="22"/>
        </w:rPr>
        <w:t>The Court declared that for each of the</w:t>
      </w:r>
      <w:r w:rsidRPr="008F729D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8F729D">
        <w:rPr>
          <w:rFonts w:ascii="Arial" w:hAnsi="Arial" w:cs="Arial"/>
          <w:bCs/>
          <w:spacing w:val="-3"/>
          <w:sz w:val="22"/>
          <w:szCs w:val="22"/>
        </w:rPr>
        <w:t xml:space="preserve">financial years ending on 30 June 2015, </w:t>
      </w:r>
      <w:r w:rsidR="009C6AFD" w:rsidRPr="008F729D">
        <w:rPr>
          <w:rFonts w:ascii="Arial" w:hAnsi="Arial" w:cs="Arial"/>
          <w:bCs/>
          <w:spacing w:val="-3"/>
          <w:sz w:val="22"/>
          <w:szCs w:val="22"/>
        </w:rPr>
        <w:t xml:space="preserve">30 June </w:t>
      </w:r>
      <w:r w:rsidRPr="008F729D">
        <w:rPr>
          <w:rFonts w:ascii="Arial" w:hAnsi="Arial" w:cs="Arial"/>
          <w:bCs/>
          <w:spacing w:val="-3"/>
          <w:sz w:val="22"/>
          <w:szCs w:val="22"/>
        </w:rPr>
        <w:t xml:space="preserve">2016 and </w:t>
      </w:r>
      <w:r w:rsidR="009C6AFD" w:rsidRPr="008F729D">
        <w:rPr>
          <w:rFonts w:ascii="Arial" w:hAnsi="Arial" w:cs="Arial"/>
          <w:bCs/>
          <w:spacing w:val="-3"/>
          <w:sz w:val="22"/>
          <w:szCs w:val="22"/>
        </w:rPr>
        <w:t xml:space="preserve">30 June </w:t>
      </w:r>
      <w:r w:rsidR="000834BE" w:rsidRPr="008F729D">
        <w:rPr>
          <w:rFonts w:ascii="Arial" w:hAnsi="Arial" w:cs="Arial"/>
          <w:bCs/>
          <w:spacing w:val="-3"/>
          <w:sz w:val="22"/>
          <w:szCs w:val="22"/>
        </w:rPr>
        <w:t xml:space="preserve">2017, </w:t>
      </w:r>
      <w:r w:rsidR="00F4046F">
        <w:rPr>
          <w:rFonts w:ascii="Arial" w:hAnsi="Arial" w:cs="Arial"/>
          <w:bCs/>
          <w:spacing w:val="-3"/>
          <w:sz w:val="22"/>
          <w:szCs w:val="22"/>
        </w:rPr>
        <w:t>Fraser Coast Regional Council</w:t>
      </w:r>
      <w:r w:rsidR="007C55F8" w:rsidRPr="008F729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F729D">
        <w:rPr>
          <w:rFonts w:ascii="Arial" w:hAnsi="Arial" w:cs="Arial"/>
          <w:bCs/>
          <w:spacing w:val="-3"/>
          <w:sz w:val="22"/>
          <w:szCs w:val="22"/>
        </w:rPr>
        <w:t>failed to validly make and levy rates and charges</w:t>
      </w:r>
      <w:r w:rsidR="00F4046F">
        <w:rPr>
          <w:rFonts w:ascii="Arial" w:hAnsi="Arial" w:cs="Arial"/>
          <w:bCs/>
          <w:spacing w:val="-3"/>
          <w:sz w:val="22"/>
          <w:szCs w:val="22"/>
        </w:rPr>
        <w:t>,</w:t>
      </w:r>
      <w:r w:rsidRPr="008F729D">
        <w:rPr>
          <w:rFonts w:ascii="Arial" w:hAnsi="Arial" w:cs="Arial"/>
          <w:bCs/>
          <w:spacing w:val="-3"/>
          <w:sz w:val="22"/>
          <w:szCs w:val="22"/>
        </w:rPr>
        <w:t xml:space="preserve"> because it did not decide by resolution at its budget meeting for that year</w:t>
      </w:r>
      <w:r w:rsidR="000834BE" w:rsidRPr="008F729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4046F">
        <w:rPr>
          <w:rFonts w:ascii="Arial" w:hAnsi="Arial" w:cs="Arial"/>
          <w:bCs/>
          <w:spacing w:val="-3"/>
          <w:sz w:val="22"/>
          <w:szCs w:val="22"/>
        </w:rPr>
        <w:t>what rates and charges we</w:t>
      </w:r>
      <w:r w:rsidRPr="008F729D">
        <w:rPr>
          <w:rFonts w:ascii="Arial" w:hAnsi="Arial" w:cs="Arial"/>
          <w:bCs/>
          <w:spacing w:val="-3"/>
          <w:sz w:val="22"/>
          <w:szCs w:val="22"/>
        </w:rPr>
        <w:t>re to be levied</w:t>
      </w:r>
      <w:r w:rsidR="00F4046F">
        <w:rPr>
          <w:rFonts w:ascii="Arial" w:hAnsi="Arial" w:cs="Arial"/>
          <w:bCs/>
          <w:spacing w:val="-3"/>
          <w:sz w:val="22"/>
          <w:szCs w:val="22"/>
        </w:rPr>
        <w:t>,</w:t>
      </w:r>
      <w:r w:rsidRPr="008F729D">
        <w:rPr>
          <w:rFonts w:ascii="Arial" w:hAnsi="Arial" w:cs="Arial"/>
          <w:bCs/>
          <w:spacing w:val="-3"/>
          <w:sz w:val="22"/>
          <w:szCs w:val="22"/>
        </w:rPr>
        <w:t xml:space="preserve"> as required by section 94(2) of the </w:t>
      </w:r>
      <w:r w:rsidR="000834BE" w:rsidRPr="008F729D">
        <w:rPr>
          <w:rFonts w:ascii="Arial" w:hAnsi="Arial" w:cs="Arial"/>
          <w:bCs/>
          <w:i/>
          <w:spacing w:val="-3"/>
          <w:sz w:val="22"/>
          <w:szCs w:val="22"/>
        </w:rPr>
        <w:t>Local Government Act 2009</w:t>
      </w:r>
      <w:r w:rsidR="000834BE" w:rsidRPr="008F729D"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Pr="008F729D">
        <w:rPr>
          <w:rFonts w:ascii="Arial" w:hAnsi="Arial" w:cs="Arial"/>
          <w:bCs/>
          <w:spacing w:val="-3"/>
          <w:sz w:val="22"/>
          <w:szCs w:val="22"/>
        </w:rPr>
        <w:t>LGA</w:t>
      </w:r>
      <w:r w:rsidR="0017659D" w:rsidRPr="008F729D">
        <w:rPr>
          <w:rFonts w:ascii="Arial" w:hAnsi="Arial" w:cs="Arial"/>
          <w:bCs/>
          <w:spacing w:val="-3"/>
          <w:sz w:val="22"/>
          <w:szCs w:val="22"/>
        </w:rPr>
        <w:t xml:space="preserve"> 2009</w:t>
      </w:r>
      <w:r w:rsidR="000834BE" w:rsidRPr="008F729D">
        <w:rPr>
          <w:rFonts w:ascii="Arial" w:hAnsi="Arial" w:cs="Arial"/>
          <w:bCs/>
          <w:spacing w:val="-3"/>
          <w:sz w:val="22"/>
          <w:szCs w:val="22"/>
        </w:rPr>
        <w:t>)</w:t>
      </w:r>
      <w:r w:rsidRPr="008F729D">
        <w:rPr>
          <w:rFonts w:ascii="Arial" w:hAnsi="Arial" w:cs="Arial"/>
          <w:bCs/>
          <w:spacing w:val="-3"/>
          <w:sz w:val="22"/>
          <w:szCs w:val="22"/>
        </w:rPr>
        <w:t xml:space="preserve">.  </w:t>
      </w:r>
    </w:p>
    <w:p w14:paraId="3851F0AE" w14:textId="2CE057D4" w:rsidR="00A014BA" w:rsidRPr="008F729D" w:rsidRDefault="009D7F6F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729D">
        <w:rPr>
          <w:rFonts w:ascii="Arial" w:hAnsi="Arial" w:cs="Arial"/>
          <w:bCs/>
          <w:spacing w:val="-3"/>
          <w:sz w:val="22"/>
          <w:szCs w:val="22"/>
        </w:rPr>
        <w:t>To provide certainty for Local Governments and ratepayers, t</w:t>
      </w:r>
      <w:r w:rsidR="00CB66BA" w:rsidRPr="008F729D">
        <w:rPr>
          <w:rFonts w:ascii="Arial" w:hAnsi="Arial" w:cs="Arial"/>
          <w:bCs/>
          <w:spacing w:val="-3"/>
          <w:sz w:val="22"/>
          <w:szCs w:val="22"/>
        </w:rPr>
        <w:t xml:space="preserve">he Local Government Legislation (Validation of Rates and Charges) Amendment Bill 2018 </w:t>
      </w:r>
      <w:r w:rsidR="00F4046F">
        <w:rPr>
          <w:rFonts w:ascii="Arial" w:hAnsi="Arial" w:cs="Arial"/>
          <w:bCs/>
          <w:spacing w:val="-3"/>
          <w:sz w:val="22"/>
          <w:szCs w:val="22"/>
        </w:rPr>
        <w:t>amends</w:t>
      </w:r>
      <w:r w:rsidR="00CB66BA" w:rsidRPr="008F729D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CB66BA" w:rsidRPr="008F729D">
        <w:rPr>
          <w:rFonts w:ascii="Arial" w:hAnsi="Arial" w:cs="Arial"/>
          <w:bCs/>
          <w:i/>
          <w:spacing w:val="-3"/>
          <w:sz w:val="22"/>
          <w:szCs w:val="22"/>
        </w:rPr>
        <w:t xml:space="preserve">City of Brisbane Act 2010 </w:t>
      </w:r>
      <w:r w:rsidR="00775AB2" w:rsidRPr="008F729D">
        <w:rPr>
          <w:rFonts w:ascii="Arial" w:hAnsi="Arial" w:cs="Arial"/>
          <w:bCs/>
          <w:spacing w:val="-3"/>
          <w:sz w:val="22"/>
          <w:szCs w:val="22"/>
        </w:rPr>
        <w:t>(COBA</w:t>
      </w:r>
      <w:r w:rsidR="0017659D" w:rsidRPr="008F729D">
        <w:rPr>
          <w:rFonts w:ascii="Arial" w:hAnsi="Arial" w:cs="Arial"/>
          <w:bCs/>
          <w:spacing w:val="-3"/>
          <w:sz w:val="22"/>
          <w:szCs w:val="22"/>
        </w:rPr>
        <w:t xml:space="preserve"> 2010</w:t>
      </w:r>
      <w:r w:rsidR="00775AB2" w:rsidRPr="008F729D">
        <w:rPr>
          <w:rFonts w:ascii="Arial" w:hAnsi="Arial" w:cs="Arial"/>
          <w:bCs/>
          <w:spacing w:val="-3"/>
          <w:sz w:val="22"/>
          <w:szCs w:val="22"/>
        </w:rPr>
        <w:t xml:space="preserve">) </w:t>
      </w:r>
      <w:r w:rsidR="00CB66BA" w:rsidRPr="008F729D">
        <w:rPr>
          <w:rFonts w:ascii="Arial" w:hAnsi="Arial" w:cs="Arial"/>
          <w:bCs/>
          <w:spacing w:val="-3"/>
          <w:sz w:val="22"/>
          <w:szCs w:val="22"/>
        </w:rPr>
        <w:t xml:space="preserve">and the </w:t>
      </w:r>
      <w:r w:rsidR="00775AB2" w:rsidRPr="008F729D">
        <w:rPr>
          <w:rFonts w:ascii="Arial" w:hAnsi="Arial" w:cs="Arial"/>
          <w:bCs/>
          <w:spacing w:val="-3"/>
          <w:sz w:val="22"/>
          <w:szCs w:val="22"/>
        </w:rPr>
        <w:t>LGA</w:t>
      </w:r>
      <w:r w:rsidR="0017659D" w:rsidRPr="008F729D">
        <w:rPr>
          <w:rFonts w:ascii="Arial" w:hAnsi="Arial" w:cs="Arial"/>
          <w:bCs/>
          <w:spacing w:val="-3"/>
          <w:sz w:val="22"/>
          <w:szCs w:val="22"/>
        </w:rPr>
        <w:t xml:space="preserve"> 2009</w:t>
      </w:r>
      <w:r w:rsidR="00775AB2" w:rsidRPr="008F729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B66BA" w:rsidRPr="008F729D">
        <w:rPr>
          <w:rFonts w:ascii="Arial" w:hAnsi="Arial" w:cs="Arial"/>
          <w:bCs/>
          <w:spacing w:val="-3"/>
          <w:sz w:val="22"/>
          <w:szCs w:val="22"/>
        </w:rPr>
        <w:t>to</w:t>
      </w:r>
      <w:r w:rsidR="00A014BA" w:rsidRPr="008F729D">
        <w:rPr>
          <w:rFonts w:ascii="Arial" w:hAnsi="Arial" w:cs="Arial"/>
          <w:bCs/>
          <w:spacing w:val="-3"/>
          <w:sz w:val="22"/>
          <w:szCs w:val="22"/>
        </w:rPr>
        <w:t xml:space="preserve">: </w:t>
      </w:r>
    </w:p>
    <w:p w14:paraId="4E854925" w14:textId="6C41059F" w:rsidR="00A91678" w:rsidRPr="008F729D" w:rsidRDefault="00A91678" w:rsidP="00DA0EC5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729D">
        <w:rPr>
          <w:rFonts w:ascii="Arial" w:hAnsi="Arial" w:cs="Arial"/>
          <w:bCs/>
          <w:spacing w:val="-3"/>
          <w:sz w:val="22"/>
          <w:szCs w:val="22"/>
        </w:rPr>
        <w:t>validate rates an</w:t>
      </w:r>
      <w:r w:rsidR="00100040" w:rsidRPr="008F729D">
        <w:rPr>
          <w:rFonts w:ascii="Arial" w:hAnsi="Arial" w:cs="Arial"/>
          <w:bCs/>
          <w:spacing w:val="-3"/>
          <w:sz w:val="22"/>
          <w:szCs w:val="22"/>
        </w:rPr>
        <w:t>d charges made and levied</w:t>
      </w:r>
      <w:r w:rsidR="0038796F" w:rsidRPr="008F729D">
        <w:rPr>
          <w:rFonts w:ascii="Arial" w:hAnsi="Arial" w:cs="Arial"/>
          <w:bCs/>
          <w:spacing w:val="-3"/>
          <w:sz w:val="22"/>
          <w:szCs w:val="22"/>
        </w:rPr>
        <w:t xml:space="preserve"> or to be levied</w:t>
      </w:r>
      <w:r w:rsidR="00100040" w:rsidRPr="008F729D">
        <w:rPr>
          <w:rFonts w:ascii="Arial" w:hAnsi="Arial" w:cs="Arial"/>
          <w:bCs/>
          <w:spacing w:val="-3"/>
          <w:sz w:val="22"/>
          <w:szCs w:val="22"/>
        </w:rPr>
        <w:t xml:space="preserve"> by a Local G</w:t>
      </w:r>
      <w:r w:rsidRPr="008F729D">
        <w:rPr>
          <w:rFonts w:ascii="Arial" w:hAnsi="Arial" w:cs="Arial"/>
          <w:bCs/>
          <w:spacing w:val="-3"/>
          <w:sz w:val="22"/>
          <w:szCs w:val="22"/>
        </w:rPr>
        <w:t>overnment for a financial year up to and including the financial year ending 30 June 2018 withou</w:t>
      </w:r>
      <w:r w:rsidR="009C6AFD" w:rsidRPr="008F729D">
        <w:rPr>
          <w:rFonts w:ascii="Arial" w:hAnsi="Arial" w:cs="Arial"/>
          <w:bCs/>
          <w:spacing w:val="-3"/>
          <w:sz w:val="22"/>
          <w:szCs w:val="22"/>
        </w:rPr>
        <w:t>t an express resolution at the L</w:t>
      </w:r>
      <w:r w:rsidRPr="008F729D">
        <w:rPr>
          <w:rFonts w:ascii="Arial" w:hAnsi="Arial" w:cs="Arial"/>
          <w:bCs/>
          <w:spacing w:val="-3"/>
          <w:sz w:val="22"/>
          <w:szCs w:val="22"/>
        </w:rPr>
        <w:t xml:space="preserve">ocal </w:t>
      </w:r>
      <w:r w:rsidR="009C6AFD" w:rsidRPr="008F729D">
        <w:rPr>
          <w:rFonts w:ascii="Arial" w:hAnsi="Arial" w:cs="Arial"/>
          <w:bCs/>
          <w:spacing w:val="-3"/>
          <w:sz w:val="22"/>
          <w:szCs w:val="22"/>
        </w:rPr>
        <w:t>G</w:t>
      </w:r>
      <w:r w:rsidRPr="008F729D">
        <w:rPr>
          <w:rFonts w:ascii="Arial" w:hAnsi="Arial" w:cs="Arial"/>
          <w:bCs/>
          <w:spacing w:val="-3"/>
          <w:sz w:val="22"/>
          <w:szCs w:val="22"/>
        </w:rPr>
        <w:t>ove</w:t>
      </w:r>
      <w:r w:rsidR="009C6AFD" w:rsidRPr="008F729D">
        <w:rPr>
          <w:rFonts w:ascii="Arial" w:hAnsi="Arial" w:cs="Arial"/>
          <w:bCs/>
          <w:spacing w:val="-3"/>
          <w:sz w:val="22"/>
          <w:szCs w:val="22"/>
        </w:rPr>
        <w:t>rnment’s budget meeting for the financial</w:t>
      </w:r>
      <w:r w:rsidRPr="008F729D">
        <w:rPr>
          <w:rFonts w:ascii="Arial" w:hAnsi="Arial" w:cs="Arial"/>
          <w:bCs/>
          <w:spacing w:val="-3"/>
          <w:sz w:val="22"/>
          <w:szCs w:val="22"/>
        </w:rPr>
        <w:t xml:space="preserve"> year</w:t>
      </w:r>
    </w:p>
    <w:p w14:paraId="4100CDEC" w14:textId="2AB698CA" w:rsidR="00A91678" w:rsidRPr="008F729D" w:rsidRDefault="00A91678" w:rsidP="00DA0EC5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729D">
        <w:rPr>
          <w:rFonts w:ascii="Arial" w:hAnsi="Arial" w:cs="Arial"/>
          <w:bCs/>
          <w:spacing w:val="-3"/>
          <w:sz w:val="22"/>
          <w:szCs w:val="22"/>
        </w:rPr>
        <w:t xml:space="preserve">apply the validating provisions to rates and charges made and levied under the repealed </w:t>
      </w:r>
      <w:r w:rsidRPr="008F729D">
        <w:rPr>
          <w:rFonts w:ascii="Arial" w:hAnsi="Arial" w:cs="Arial"/>
          <w:bCs/>
          <w:i/>
          <w:spacing w:val="-3"/>
          <w:sz w:val="22"/>
          <w:szCs w:val="22"/>
        </w:rPr>
        <w:t>City of Brisbane Act 1924</w:t>
      </w:r>
      <w:r w:rsidR="00661AC3" w:rsidRPr="008F729D">
        <w:rPr>
          <w:rFonts w:ascii="Arial" w:hAnsi="Arial" w:cs="Arial"/>
          <w:bCs/>
          <w:spacing w:val="-3"/>
          <w:sz w:val="22"/>
          <w:szCs w:val="22"/>
        </w:rPr>
        <w:t xml:space="preserve"> (COBA 1924), </w:t>
      </w:r>
      <w:r w:rsidRPr="008F729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8F729D">
        <w:rPr>
          <w:rFonts w:ascii="Arial" w:hAnsi="Arial" w:cs="Arial"/>
          <w:bCs/>
          <w:i/>
          <w:spacing w:val="-3"/>
          <w:sz w:val="22"/>
          <w:szCs w:val="22"/>
        </w:rPr>
        <w:t>Local Government Act 1993</w:t>
      </w:r>
      <w:r w:rsidRPr="008F729D">
        <w:rPr>
          <w:rFonts w:ascii="Arial" w:hAnsi="Arial" w:cs="Arial"/>
          <w:bCs/>
          <w:spacing w:val="-3"/>
          <w:sz w:val="22"/>
          <w:szCs w:val="22"/>
        </w:rPr>
        <w:t xml:space="preserve"> (LGA 1993)</w:t>
      </w:r>
      <w:r w:rsidR="00661AC3" w:rsidRPr="008F729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A56FE" w:rsidRPr="008F729D">
        <w:rPr>
          <w:rFonts w:ascii="Arial" w:hAnsi="Arial" w:cs="Arial"/>
          <w:bCs/>
          <w:spacing w:val="-3"/>
          <w:sz w:val="22"/>
          <w:szCs w:val="22"/>
        </w:rPr>
        <w:t>or</w:t>
      </w:r>
      <w:r w:rsidR="00661AC3" w:rsidRPr="008F729D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661AC3" w:rsidRPr="008F729D">
        <w:rPr>
          <w:rFonts w:ascii="Arial" w:hAnsi="Arial" w:cs="Arial"/>
          <w:bCs/>
          <w:i/>
          <w:spacing w:val="-3"/>
          <w:sz w:val="22"/>
          <w:szCs w:val="22"/>
        </w:rPr>
        <w:t xml:space="preserve">Local Government Act 1936 </w:t>
      </w:r>
      <w:r w:rsidR="00661AC3" w:rsidRPr="008F729D">
        <w:rPr>
          <w:rFonts w:ascii="Arial" w:hAnsi="Arial" w:cs="Arial"/>
          <w:bCs/>
          <w:spacing w:val="-3"/>
          <w:sz w:val="22"/>
          <w:szCs w:val="22"/>
        </w:rPr>
        <w:t>(LGA 1936)</w:t>
      </w:r>
      <w:r w:rsidR="00661AC3" w:rsidRPr="008F729D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</w:p>
    <w:p w14:paraId="08C487D5" w14:textId="0527919B" w:rsidR="00A91678" w:rsidRPr="008F729D" w:rsidRDefault="00A91678" w:rsidP="00DA0EC5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729D">
        <w:rPr>
          <w:rFonts w:ascii="Arial" w:hAnsi="Arial" w:cs="Arial"/>
          <w:bCs/>
          <w:spacing w:val="-3"/>
          <w:sz w:val="22"/>
          <w:szCs w:val="22"/>
        </w:rPr>
        <w:t>declare that anything done, or to be done, in relation to the rate or charge is as valid as it woul</w:t>
      </w:r>
      <w:r w:rsidR="00100040" w:rsidRPr="008F729D">
        <w:rPr>
          <w:rFonts w:ascii="Arial" w:hAnsi="Arial" w:cs="Arial"/>
          <w:bCs/>
          <w:spacing w:val="-3"/>
          <w:sz w:val="22"/>
          <w:szCs w:val="22"/>
        </w:rPr>
        <w:t>d have been or would be if the Local G</w:t>
      </w:r>
      <w:r w:rsidRPr="008F729D">
        <w:rPr>
          <w:rFonts w:ascii="Arial" w:hAnsi="Arial" w:cs="Arial"/>
          <w:bCs/>
          <w:spacing w:val="-3"/>
          <w:sz w:val="22"/>
          <w:szCs w:val="22"/>
        </w:rPr>
        <w:t>overnment had decided to levy the rate or charge by resolution under COBA 2010</w:t>
      </w:r>
      <w:r w:rsidR="00661AC3" w:rsidRPr="008F729D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8F729D">
        <w:rPr>
          <w:rFonts w:ascii="Arial" w:hAnsi="Arial" w:cs="Arial"/>
          <w:bCs/>
          <w:spacing w:val="-3"/>
          <w:sz w:val="22"/>
          <w:szCs w:val="22"/>
        </w:rPr>
        <w:t>the repealed COBA 1924, the LGA 2009, the repealed LGA 1993</w:t>
      </w:r>
      <w:r w:rsidR="0017659D" w:rsidRPr="008F729D">
        <w:rPr>
          <w:rFonts w:ascii="Arial" w:hAnsi="Arial" w:cs="Arial"/>
          <w:bCs/>
          <w:spacing w:val="-3"/>
          <w:sz w:val="22"/>
          <w:szCs w:val="22"/>
        </w:rPr>
        <w:t xml:space="preserve"> or</w:t>
      </w:r>
      <w:r w:rsidR="00661AC3" w:rsidRPr="008F729D">
        <w:rPr>
          <w:rFonts w:ascii="Arial" w:hAnsi="Arial" w:cs="Arial"/>
          <w:bCs/>
          <w:spacing w:val="-3"/>
          <w:sz w:val="22"/>
          <w:szCs w:val="22"/>
        </w:rPr>
        <w:t xml:space="preserve"> the repealed LGA 1936. </w:t>
      </w:r>
    </w:p>
    <w:p w14:paraId="19E84263" w14:textId="1B3AA1BA" w:rsidR="00D6589B" w:rsidRPr="008F729D" w:rsidRDefault="007766BF" w:rsidP="001919F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729D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8F729D">
        <w:rPr>
          <w:rFonts w:ascii="Arial" w:hAnsi="Arial" w:cs="Arial"/>
          <w:bCs/>
          <w:spacing w:val="-3"/>
          <w:sz w:val="22"/>
          <w:szCs w:val="22"/>
        </w:rPr>
        <w:t xml:space="preserve"> the introduction of the Local Government Legislation (Validation of Rates and</w:t>
      </w:r>
      <w:r w:rsidR="009C6AFD" w:rsidRPr="008F729D">
        <w:rPr>
          <w:rFonts w:ascii="Arial" w:hAnsi="Arial" w:cs="Arial"/>
          <w:bCs/>
          <w:spacing w:val="-3"/>
          <w:sz w:val="22"/>
          <w:szCs w:val="22"/>
        </w:rPr>
        <w:t xml:space="preserve"> Charges) </w:t>
      </w:r>
      <w:r w:rsidRPr="008F729D">
        <w:rPr>
          <w:rFonts w:ascii="Arial" w:hAnsi="Arial" w:cs="Arial"/>
          <w:bCs/>
          <w:spacing w:val="-3"/>
          <w:sz w:val="22"/>
          <w:szCs w:val="22"/>
        </w:rPr>
        <w:t xml:space="preserve">Amendment Bill 2018 into the Legislative Assembly. </w:t>
      </w:r>
    </w:p>
    <w:p w14:paraId="7E479F29" w14:textId="77777777" w:rsidR="007766BF" w:rsidRPr="00FC2013" w:rsidRDefault="007766BF" w:rsidP="00FC2013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FC2013">
        <w:rPr>
          <w:rFonts w:ascii="Arial" w:hAnsi="Arial" w:cs="Arial"/>
          <w:i/>
          <w:sz w:val="22"/>
          <w:szCs w:val="22"/>
          <w:u w:val="single"/>
        </w:rPr>
        <w:t xml:space="preserve">Attachments </w:t>
      </w:r>
    </w:p>
    <w:p w14:paraId="1CB1E7E0" w14:textId="721A9577" w:rsidR="00732E22" w:rsidRPr="008F729D" w:rsidRDefault="00B7018F" w:rsidP="00B017F2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7766BF" w:rsidRPr="00E65E86">
          <w:rPr>
            <w:rStyle w:val="Hyperlink"/>
            <w:rFonts w:ascii="Arial" w:hAnsi="Arial" w:cs="Arial"/>
            <w:sz w:val="22"/>
            <w:szCs w:val="22"/>
          </w:rPr>
          <w:t>Local Government Legislation (Validation of Rates</w:t>
        </w:r>
        <w:r w:rsidR="009C6AFD" w:rsidRPr="00E65E86">
          <w:rPr>
            <w:rStyle w:val="Hyperlink"/>
            <w:rFonts w:ascii="Arial" w:hAnsi="Arial" w:cs="Arial"/>
            <w:sz w:val="22"/>
            <w:szCs w:val="22"/>
          </w:rPr>
          <w:t xml:space="preserve"> and Charges) </w:t>
        </w:r>
        <w:r w:rsidR="007766BF" w:rsidRPr="00E65E86">
          <w:rPr>
            <w:rStyle w:val="Hyperlink"/>
            <w:rFonts w:ascii="Arial" w:hAnsi="Arial" w:cs="Arial"/>
            <w:sz w:val="22"/>
            <w:szCs w:val="22"/>
          </w:rPr>
          <w:t>Amendment Bill 2018</w:t>
        </w:r>
      </w:hyperlink>
      <w:r w:rsidR="007766BF" w:rsidRPr="008F729D">
        <w:rPr>
          <w:rFonts w:ascii="Arial" w:hAnsi="Arial" w:cs="Arial"/>
          <w:sz w:val="22"/>
          <w:szCs w:val="22"/>
        </w:rPr>
        <w:t xml:space="preserve"> </w:t>
      </w:r>
    </w:p>
    <w:p w14:paraId="70193924" w14:textId="53F9EDB4" w:rsidR="00B017F2" w:rsidRPr="008F729D" w:rsidRDefault="00B7018F" w:rsidP="00B017F2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B017F2" w:rsidRPr="00E65E86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B017F2" w:rsidRPr="008F729D">
        <w:rPr>
          <w:rFonts w:ascii="Arial" w:hAnsi="Arial" w:cs="Arial"/>
          <w:sz w:val="22"/>
          <w:szCs w:val="22"/>
        </w:rPr>
        <w:t xml:space="preserve"> </w:t>
      </w:r>
    </w:p>
    <w:sectPr w:rsidR="00B017F2" w:rsidRPr="008F729D" w:rsidSect="00DA0EC5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8397C" w14:textId="77777777" w:rsidR="00DC6D3A" w:rsidRDefault="00DC6D3A" w:rsidP="00D6589B">
      <w:r>
        <w:separator/>
      </w:r>
    </w:p>
  </w:endnote>
  <w:endnote w:type="continuationSeparator" w:id="0">
    <w:p w14:paraId="5C916BF9" w14:textId="77777777" w:rsidR="00DC6D3A" w:rsidRDefault="00DC6D3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8AA5A" w14:textId="77777777" w:rsidR="00DC6D3A" w:rsidRDefault="00DC6D3A" w:rsidP="00D6589B">
      <w:r>
        <w:separator/>
      </w:r>
    </w:p>
  </w:footnote>
  <w:footnote w:type="continuationSeparator" w:id="0">
    <w:p w14:paraId="6B01148B" w14:textId="77777777" w:rsidR="00DC6D3A" w:rsidRDefault="00DC6D3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FB9B3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0A3E803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B0888B8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023442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CB66BA">
      <w:rPr>
        <w:rFonts w:ascii="Arial" w:hAnsi="Arial" w:cs="Arial"/>
        <w:b/>
        <w:color w:val="auto"/>
        <w:sz w:val="22"/>
        <w:szCs w:val="22"/>
        <w:lang w:eastAsia="en-US"/>
      </w:rPr>
      <w:t>February 2018</w:t>
    </w:r>
  </w:p>
  <w:p w14:paraId="3171B537" w14:textId="77777777" w:rsidR="00CB1501" w:rsidRDefault="00CB66BA" w:rsidP="00FC201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Local Government Legislation (Validation of Rates and Charges) Amendment Bill 2018</w:t>
    </w:r>
  </w:p>
  <w:p w14:paraId="7241C58F" w14:textId="77777777" w:rsidR="00B0281D" w:rsidRDefault="00B0281D" w:rsidP="00FC201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</w:t>
    </w:r>
    <w:r w:rsidR="00CB66BA">
      <w:rPr>
        <w:rFonts w:ascii="Arial" w:hAnsi="Arial" w:cs="Arial"/>
        <w:b/>
        <w:sz w:val="22"/>
        <w:szCs w:val="22"/>
        <w:u w:val="single"/>
      </w:rPr>
      <w:t>nister for Local Government, Minister for Racing and Minister for Multicultural Affairs</w:t>
    </w:r>
  </w:p>
  <w:p w14:paraId="60450332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F0849"/>
    <w:multiLevelType w:val="hybridMultilevel"/>
    <w:tmpl w:val="2DF45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F016E"/>
    <w:multiLevelType w:val="hybridMultilevel"/>
    <w:tmpl w:val="01686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BA23D2"/>
    <w:multiLevelType w:val="hybridMultilevel"/>
    <w:tmpl w:val="B5644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76F87"/>
    <w:multiLevelType w:val="hybridMultilevel"/>
    <w:tmpl w:val="3F54C9E4"/>
    <w:lvl w:ilvl="0" w:tplc="B0E6E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A4"/>
    <w:rsid w:val="00023442"/>
    <w:rsid w:val="00025CAE"/>
    <w:rsid w:val="00054B86"/>
    <w:rsid w:val="00080F8F"/>
    <w:rsid w:val="000834BE"/>
    <w:rsid w:val="00083645"/>
    <w:rsid w:val="00100040"/>
    <w:rsid w:val="0010384C"/>
    <w:rsid w:val="00130720"/>
    <w:rsid w:val="00152095"/>
    <w:rsid w:val="00174117"/>
    <w:rsid w:val="0017659D"/>
    <w:rsid w:val="001919FC"/>
    <w:rsid w:val="001C44CE"/>
    <w:rsid w:val="0020260F"/>
    <w:rsid w:val="00225AC1"/>
    <w:rsid w:val="00252843"/>
    <w:rsid w:val="0030657C"/>
    <w:rsid w:val="00321F4D"/>
    <w:rsid w:val="0034023D"/>
    <w:rsid w:val="00342E04"/>
    <w:rsid w:val="00375ADF"/>
    <w:rsid w:val="003831C2"/>
    <w:rsid w:val="0038796F"/>
    <w:rsid w:val="003A3BDD"/>
    <w:rsid w:val="003D7587"/>
    <w:rsid w:val="0043543B"/>
    <w:rsid w:val="0047298B"/>
    <w:rsid w:val="004866A4"/>
    <w:rsid w:val="00500A70"/>
    <w:rsid w:val="00501C66"/>
    <w:rsid w:val="00550873"/>
    <w:rsid w:val="005902A9"/>
    <w:rsid w:val="00611781"/>
    <w:rsid w:val="00661AC3"/>
    <w:rsid w:val="00684265"/>
    <w:rsid w:val="00697323"/>
    <w:rsid w:val="006E5B83"/>
    <w:rsid w:val="00716D83"/>
    <w:rsid w:val="00723CF2"/>
    <w:rsid w:val="007265D0"/>
    <w:rsid w:val="00732E22"/>
    <w:rsid w:val="00741C20"/>
    <w:rsid w:val="00775AB2"/>
    <w:rsid w:val="007766BF"/>
    <w:rsid w:val="007775AA"/>
    <w:rsid w:val="007C55F8"/>
    <w:rsid w:val="007F2FCF"/>
    <w:rsid w:val="007F44F4"/>
    <w:rsid w:val="00806F09"/>
    <w:rsid w:val="0085440D"/>
    <w:rsid w:val="008C3ADB"/>
    <w:rsid w:val="008F729D"/>
    <w:rsid w:val="00904077"/>
    <w:rsid w:val="0092501E"/>
    <w:rsid w:val="009350E2"/>
    <w:rsid w:val="00937A4A"/>
    <w:rsid w:val="00964ABC"/>
    <w:rsid w:val="009C6AFD"/>
    <w:rsid w:val="009D7F6F"/>
    <w:rsid w:val="00A014BA"/>
    <w:rsid w:val="00A91678"/>
    <w:rsid w:val="00AC5EA7"/>
    <w:rsid w:val="00B017F2"/>
    <w:rsid w:val="00B0281D"/>
    <w:rsid w:val="00B5671C"/>
    <w:rsid w:val="00B7018F"/>
    <w:rsid w:val="00B8030C"/>
    <w:rsid w:val="00B95A06"/>
    <w:rsid w:val="00C75E67"/>
    <w:rsid w:val="00C85512"/>
    <w:rsid w:val="00CA1C00"/>
    <w:rsid w:val="00CB1501"/>
    <w:rsid w:val="00CB66BA"/>
    <w:rsid w:val="00CD7A50"/>
    <w:rsid w:val="00CE0788"/>
    <w:rsid w:val="00CF0D8A"/>
    <w:rsid w:val="00D6589B"/>
    <w:rsid w:val="00DA0EC5"/>
    <w:rsid w:val="00DA56FE"/>
    <w:rsid w:val="00DC6D3A"/>
    <w:rsid w:val="00E65E86"/>
    <w:rsid w:val="00E76B92"/>
    <w:rsid w:val="00EF62F3"/>
    <w:rsid w:val="00F011E3"/>
    <w:rsid w:val="00F24A8A"/>
    <w:rsid w:val="00F4046F"/>
    <w:rsid w:val="00F4375C"/>
    <w:rsid w:val="00F45B99"/>
    <w:rsid w:val="00F56BFA"/>
    <w:rsid w:val="00F57AE4"/>
    <w:rsid w:val="00F94D48"/>
    <w:rsid w:val="00FC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A8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B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4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4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4CE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4CE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E65E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E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SharePoint\Word%20Templates%20-%20Document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19</TotalTime>
  <Pages>1</Pages>
  <Words>311</Words>
  <Characters>1514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1829</CharactersWithSpaces>
  <SharedDoc>false</SharedDoc>
  <HyperlinkBase>https://www.cabinet.qld.gov.au/documents/2018/Feb/LGRatesBill/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cp:lastPrinted>2018-02-19T23:37:00Z</cp:lastPrinted>
  <dcterms:created xsi:type="dcterms:W3CDTF">2018-02-19T23:37:00Z</dcterms:created>
  <dcterms:modified xsi:type="dcterms:W3CDTF">2019-12-11T09:11:00Z</dcterms:modified>
  <cp:category>Legislation,Local_Government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